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E5021"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新时代工会工作重点与创新</w:t>
      </w:r>
    </w:p>
    <w:p w14:paraId="7F5AC528">
      <w:pPr>
        <w:rPr>
          <w:rFonts w:hint="eastAsia" w:ascii="微软雅黑" w:hAnsi="微软雅黑" w:eastAsia="微软雅黑" w:cs="微软雅黑"/>
          <w:b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8"/>
        </w:rPr>
        <w:t>一、新时代要建设什么样的工会</w:t>
      </w:r>
    </w:p>
    <w:p w14:paraId="5AB2F40F">
      <w:pPr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(一)“三型”工会的要求</w:t>
      </w:r>
    </w:p>
    <w:p w14:paraId="23433FC9">
      <w:pPr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(二)工会的基本职责</w:t>
      </w:r>
    </w:p>
    <w:p w14:paraId="287D3A60">
      <w:pPr>
        <w:rPr>
          <w:rFonts w:hint="eastAsia" w:ascii="微软雅黑" w:hAnsi="微软雅黑" w:eastAsia="微软雅黑" w:cs="微软雅黑"/>
          <w:b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8"/>
        </w:rPr>
        <w:t>二、基层工会组织的规范化建设</w:t>
      </w:r>
      <w:bookmarkStart w:id="0" w:name="_GoBack"/>
      <w:bookmarkEnd w:id="0"/>
    </w:p>
    <w:p w14:paraId="19958A37">
      <w:pPr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(一)工会会员代表大会的规范召开</w:t>
      </w:r>
    </w:p>
    <w:p w14:paraId="14B7A1F3">
      <w:pPr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(二)三委会的规范产生</w:t>
      </w:r>
    </w:p>
    <w:p w14:paraId="5CA30FE4">
      <w:pPr>
        <w:rPr>
          <w:rFonts w:hint="eastAsia" w:ascii="微软雅黑" w:hAnsi="微软雅黑" w:eastAsia="微软雅黑" w:cs="微软雅黑"/>
          <w:b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8"/>
        </w:rPr>
        <w:t>三、新时代工会工作重点与创新</w:t>
      </w:r>
    </w:p>
    <w:p w14:paraId="592F8C36">
      <w:pPr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(一)加强对职工思想政治引领</w:t>
      </w:r>
    </w:p>
    <w:p w14:paraId="4EA8EFAD">
      <w:pPr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(二)组织动员广大职工立足岗位建功立业</w:t>
      </w:r>
    </w:p>
    <w:p w14:paraId="4917D6B4">
      <w:pPr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(三)切实履行维权服务的基本职责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kNDFlZGE5MjViODFkOTM4OGVlYjg3Y2RkZmQ3M2QifQ=="/>
  </w:docVars>
  <w:rsids>
    <w:rsidRoot w:val="00000000"/>
    <w:rsid w:val="5655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2024-09-19T15:26:53Z</dcterms:created>
  <dc:creator>Administrator</dc:creator>
  <cp:lastModifiedBy>袁丹</cp:lastModifiedBy>
  <dcterms:modified xsi:type="dcterms:W3CDTF">2024-09-19T15:28:08Z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065F8CF2108249138F2A84C9F779C8E4_12</vt:lpwstr>
  </property>
</Properties>
</file>